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Шуя — г. Геленджик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1931F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036">
        <w:rPr>
          <w:rFonts w:ascii="Times New Roman" w:hAnsi="Times New Roman" w:cs="Times New Roman"/>
          <w:sz w:val="28"/>
          <w:szCs w:val="28"/>
        </w:rPr>
        <w:t>г. Шуя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Геленджик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0036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2021-12-01T06:37:00Z</dcterms:modified>
</cp:coreProperties>
</file>